
<file path=[Content_Types].xml><?xml version="1.0" encoding="utf-8"?>
<Types xmlns="http://schemas.openxmlformats.org/package/2006/content-types">
  <Default Extension="xml" ContentType="application/xml"/>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8D8D2C9">
      <w:pPr>
        <w:pStyle w:val="3"/>
        <w:spacing w:line="300" w:lineRule="auto"/>
        <w:rPr>
          <w:rFonts w:ascii="Arial" w:hAnsi="Arial" w:cs="Arial"/>
          <w:color w:val="121212"/>
          <w:sz w:val="24"/>
          <w:szCs w:val="24"/>
          <w:u w:val="none"/>
        </w:rPr>
      </w:pPr>
    </w:p>
    <w:p w14:paraId="011B2B7C">
      <w:pPr>
        <w:pStyle w:val="3"/>
        <w:spacing w:line="300" w:lineRule="auto"/>
        <w:jc w:val="center"/>
        <w:rPr>
          <w:rFonts w:ascii="Arial" w:hAnsi="Arial" w:cs="Arial"/>
          <w:b/>
          <w:bCs/>
          <w:color w:val="121212"/>
          <w:sz w:val="24"/>
          <w:szCs w:val="24"/>
          <w:u w:val="none"/>
        </w:rPr>
      </w:pPr>
    </w:p>
    <w:p w14:paraId="0A5FEBF2">
      <w:pPr>
        <w:pStyle w:val="3"/>
        <w:spacing w:line="300" w:lineRule="auto"/>
        <w:ind w:right="239"/>
        <w:jc w:val="center"/>
        <w:rPr>
          <w:color w:val="121212"/>
          <w:u w:val="none"/>
        </w:rPr>
      </w:pPr>
    </w:p>
    <w:p w14:paraId="1CEB69BA">
      <w:pPr>
        <w:pStyle w:val="3"/>
        <w:spacing w:line="300" w:lineRule="auto"/>
        <w:ind w:right="239"/>
        <w:jc w:val="center"/>
        <w:rPr>
          <w:rFonts w:ascii="Arial" w:hAnsi="Arial" w:cs="Arial"/>
          <w:color w:val="121212"/>
          <w:sz w:val="24"/>
          <w:szCs w:val="24"/>
          <w:u w:val="none"/>
        </w:rPr>
      </w:pPr>
      <w:r>
        <w:rPr>
          <w:rFonts w:ascii="Arial" w:hAnsi="Arial" w:cs="Arial"/>
          <w:b/>
          <w:bCs/>
          <w:color w:val="121212"/>
          <w:sz w:val="24"/>
          <w:szCs w:val="24"/>
          <w:u w:val="none"/>
        </w:rPr>
        <w:t>ΠΑΓΚΟΣΜΙΟΣ ΜΗΝΑΣ ΕΝΗΜΕΡΩΣΗΣ ΓΙΑ ΤΗ ΝΩΤΙΑΙΑ ΜΥΪΚΗ ΑΤΡΟΦΙΑ (SMA)</w:t>
      </w:r>
    </w:p>
    <w:p w14:paraId="56AF2954">
      <w:pPr>
        <w:pStyle w:val="3"/>
        <w:spacing w:line="300" w:lineRule="auto"/>
        <w:ind w:right="239"/>
        <w:jc w:val="both"/>
        <w:rPr>
          <w:rFonts w:ascii="Arial" w:hAnsi="Arial" w:cs="Arial"/>
          <w:color w:val="121212"/>
          <w:sz w:val="24"/>
          <w:szCs w:val="24"/>
          <w:u w:val="none"/>
        </w:rPr>
      </w:pPr>
      <w:r>
        <w:rPr>
          <w:rFonts w:ascii="Arial" w:hAnsi="Arial" w:cs="Arial"/>
          <w:color w:val="121212"/>
          <w:sz w:val="24"/>
          <w:szCs w:val="24"/>
          <w:u w:val="none"/>
        </w:rPr>
        <w:t>Ο Αύγουστος είναι αφιερωμένος παγκοσμίως στην ενημέρωση για τη Νωτιαία Μυϊκή Ατροφία (Spinal Muscular Atrophy – SMA), με κορύφωση την Παγκόσμια Ημέρα SMA στις 7 Αυγούστου.</w:t>
      </w:r>
    </w:p>
    <w:p w14:paraId="331336A1">
      <w:pPr>
        <w:pStyle w:val="3"/>
        <w:spacing w:line="300" w:lineRule="auto"/>
        <w:ind w:right="239"/>
        <w:jc w:val="both"/>
        <w:rPr>
          <w:rFonts w:ascii="Arial" w:hAnsi="Arial" w:cs="Arial"/>
          <w:color w:val="121212"/>
          <w:sz w:val="24"/>
          <w:szCs w:val="24"/>
          <w:u w:val="none"/>
        </w:rPr>
      </w:pPr>
      <w:r>
        <w:rPr>
          <w:rFonts w:ascii="Arial" w:hAnsi="Arial" w:cs="Arial"/>
          <w:color w:val="121212"/>
          <w:sz w:val="24"/>
          <w:szCs w:val="24"/>
          <w:u w:val="none"/>
        </w:rPr>
        <w:t>Με αφορμή τον Παγκόσμιο Μήνα Ενημέρωσης για τη SMA, το Σωματείο Ασθενών με Νωτιαία Μυϊκή Ατροφία Ελλάδος – SMA HELLAS υλοποιεί σειρά πανελλαδικών δράσεων ενημέρωσης με κεντρικό μήνυμα:</w:t>
      </w:r>
    </w:p>
    <w:p w14:paraId="040B490F">
      <w:pPr>
        <w:pStyle w:val="3"/>
        <w:spacing w:line="300" w:lineRule="auto"/>
        <w:ind w:right="239"/>
        <w:jc w:val="both"/>
        <w:rPr>
          <w:rFonts w:ascii="Arial" w:hAnsi="Arial" w:cs="Arial"/>
          <w:color w:val="121212"/>
          <w:sz w:val="24"/>
          <w:szCs w:val="24"/>
          <w:u w:val="none"/>
        </w:rPr>
      </w:pPr>
      <w:r>
        <w:rPr>
          <w:rFonts w:ascii="Arial" w:hAnsi="Arial" w:cs="Arial"/>
          <w:b/>
          <w:bCs/>
          <w:color w:val="121212"/>
          <w:sz w:val="24"/>
          <w:szCs w:val="24"/>
          <w:u w:val="none"/>
        </w:rPr>
        <w:t>«Κάθε γέννηση αξίζει να φωτίζεται από την πρόληψη.»</w:t>
      </w:r>
    </w:p>
    <w:p w14:paraId="3FFE7561">
      <w:pPr>
        <w:pStyle w:val="3"/>
        <w:spacing w:line="300" w:lineRule="auto"/>
        <w:ind w:right="239"/>
        <w:jc w:val="both"/>
        <w:rPr>
          <w:rFonts w:ascii="Arial" w:hAnsi="Arial" w:cs="Arial"/>
          <w:color w:val="121212"/>
          <w:sz w:val="24"/>
          <w:szCs w:val="24"/>
          <w:u w:val="none"/>
        </w:rPr>
      </w:pPr>
      <w:r>
        <w:rPr>
          <w:rFonts w:ascii="Arial" w:hAnsi="Arial" w:cs="Arial"/>
          <w:color w:val="121212"/>
          <w:sz w:val="24"/>
          <w:szCs w:val="24"/>
          <w:u w:val="none"/>
        </w:rPr>
        <w:t>Η φετινή εκστρατεία έρχεται να ενισχύσει τις σημαντικές πρωτοβουλίες που βρίσκονται σε εξέλιξη στη χώρα μας για την πρόληψη και την έγκαιρη διάγνωση της Νωτιαίας Μυϊκής Ατροφίας. Συγκεκριμέν</w:t>
      </w:r>
      <w:r>
        <w:rPr>
          <w:rFonts w:ascii="Arial" w:hAnsi="Arial" w:cs="Arial"/>
          <w:color w:val="121212"/>
          <w:sz w:val="24"/>
          <w:szCs w:val="24"/>
          <w:u w:val="none"/>
          <w:lang w:val="el-GR"/>
        </w:rPr>
        <w:t>α στο,</w:t>
      </w:r>
      <w:r>
        <w:rPr>
          <w:rFonts w:ascii="Arial" w:hAnsi="Arial" w:cs="Arial"/>
          <w:color w:val="121212"/>
          <w:sz w:val="24"/>
          <w:szCs w:val="24"/>
          <w:u w:val="none"/>
        </w:rPr>
        <w:t xml:space="preserve">πλαίσιο του Εθνικού Προγράμματος Πρόληψης Δημόσιας Υγείας «Σπύρος Δοξιάδης» και με χρηματοδότηση από το Ταμείο Ανάκαμψης και Ανθεκτικότητας του Υπουργείου Υγείας, υλοποιούνται απο το Ινστιτούτο Υγείας Παιδιου (Ι.Υ.Π) </w:t>
      </w:r>
      <w:r>
        <w:rPr>
          <w:rFonts w:ascii="Arial" w:hAnsi="Arial" w:cs="Arial"/>
          <w:color w:val="121212"/>
          <w:sz w:val="24"/>
          <w:szCs w:val="24"/>
          <w:u w:val="none"/>
          <w:lang w:val="el-GR"/>
        </w:rPr>
        <w:t xml:space="preserve"> </w:t>
      </w:r>
      <w:r>
        <w:rPr>
          <w:rFonts w:ascii="Arial" w:hAnsi="Arial" w:cs="Arial"/>
          <w:color w:val="121212"/>
          <w:sz w:val="24"/>
          <w:szCs w:val="24"/>
          <w:u w:val="none"/>
        </w:rPr>
        <w:t xml:space="preserve">το πιλοτικό πρόγραμμα προγεννητικού ελέγχου φορείας της SMA στην Κρήτη και την Ικαρία και το πιλοτικό πρόγραμμα νεογνικού ελέγχου για την έγκαιρη διάγνωση νεογνών με SMA. </w:t>
      </w:r>
    </w:p>
    <w:p w14:paraId="1FE9EC2A">
      <w:pPr>
        <w:pStyle w:val="3"/>
        <w:spacing w:line="300" w:lineRule="auto"/>
        <w:ind w:right="239"/>
        <w:jc w:val="both"/>
        <w:rPr>
          <w:rFonts w:ascii="Arial" w:hAnsi="Arial" w:cs="Arial"/>
          <w:color w:val="121212"/>
          <w:sz w:val="24"/>
          <w:szCs w:val="24"/>
          <w:u w:val="none"/>
        </w:rPr>
      </w:pPr>
      <w:r>
        <w:rPr>
          <w:rFonts w:ascii="Arial" w:hAnsi="Arial" w:cs="Arial"/>
          <w:color w:val="121212"/>
          <w:sz w:val="24"/>
          <w:szCs w:val="24"/>
          <w:u w:val="none"/>
        </w:rPr>
        <w:t>Η SMA αποτελεί ένα από τα συχνότερα γενετικά νοσήματα. Σήμερα, χάρη στις σύγχρονες εγκεκριμένες θεραπείες, η πορεία της νόσου μπορεί να αλλάξει ουσιαστικά, ιδιαίτερα όταν η διάγνωση γίνεται έγκαιρα.</w:t>
      </w:r>
    </w:p>
    <w:p w14:paraId="6C15BAF5">
      <w:pPr>
        <w:pStyle w:val="3"/>
        <w:spacing w:line="300" w:lineRule="auto"/>
        <w:ind w:right="239"/>
        <w:jc w:val="both"/>
        <w:rPr>
          <w:rFonts w:ascii="Arial" w:hAnsi="Arial" w:cs="Arial"/>
          <w:color w:val="121212"/>
          <w:sz w:val="24"/>
          <w:szCs w:val="24"/>
          <w:u w:val="none"/>
        </w:rPr>
      </w:pPr>
      <w:r>
        <w:rPr>
          <w:rFonts w:ascii="Arial" w:hAnsi="Arial" w:cs="Arial"/>
          <w:color w:val="121212"/>
          <w:sz w:val="24"/>
          <w:szCs w:val="24"/>
          <w:u w:val="none"/>
        </w:rPr>
        <w:t>Βασικά στοιχεία για τη SMA:</w:t>
      </w:r>
    </w:p>
    <w:p w14:paraId="18B22F95">
      <w:pPr>
        <w:pStyle w:val="3"/>
        <w:spacing w:line="300" w:lineRule="auto"/>
        <w:ind w:right="239"/>
        <w:jc w:val="both"/>
        <w:rPr>
          <w:rFonts w:ascii="Arial" w:hAnsi="Arial" w:cs="Arial"/>
          <w:color w:val="121212"/>
          <w:sz w:val="24"/>
          <w:szCs w:val="24"/>
          <w:u w:val="none"/>
        </w:rPr>
      </w:pPr>
      <w:r>
        <w:rPr>
          <w:rFonts w:ascii="Arial" w:hAnsi="Arial" w:cs="Arial"/>
          <w:color w:val="121212"/>
          <w:sz w:val="24"/>
          <w:szCs w:val="24"/>
          <w:u w:val="none"/>
        </w:rPr>
        <w:t>• 1</w:t>
      </w:r>
      <w:r>
        <w:rPr>
          <w:rFonts w:ascii="Arial" w:hAnsi="Arial" w:cs="Arial"/>
          <w:color w:val="121212"/>
          <w:sz w:val="24"/>
          <w:szCs w:val="24"/>
          <w:u w:val="none"/>
          <w:lang w:val="el-GR"/>
        </w:rPr>
        <w:t>:4</w:t>
      </w:r>
      <w:r>
        <w:rPr>
          <w:rFonts w:ascii="Arial" w:hAnsi="Arial" w:cs="Arial"/>
          <w:color w:val="121212"/>
          <w:sz w:val="24"/>
          <w:szCs w:val="24"/>
          <w:u w:val="none"/>
        </w:rPr>
        <w:t>0</w:t>
      </w:r>
      <w:r>
        <w:rPr>
          <w:rFonts w:ascii="Arial" w:hAnsi="Arial" w:cs="Arial"/>
          <w:color w:val="121212"/>
          <w:sz w:val="24"/>
          <w:szCs w:val="24"/>
          <w:u w:val="none"/>
          <w:lang w:val="el-GR"/>
        </w:rPr>
        <w:t xml:space="preserve"> </w:t>
      </w:r>
      <w:r>
        <w:rPr>
          <w:rFonts w:ascii="Arial" w:hAnsi="Arial" w:cs="Arial"/>
          <w:color w:val="121212"/>
          <w:sz w:val="24"/>
          <w:szCs w:val="24"/>
          <w:u w:val="none"/>
        </w:rPr>
        <w:t>άτομα  είναι φορέας της SMA, χωρίς να παρουσιάζει συμπτώματα.</w:t>
      </w:r>
    </w:p>
    <w:p w14:paraId="06D8343C">
      <w:pPr>
        <w:pStyle w:val="3"/>
        <w:spacing w:line="300" w:lineRule="auto"/>
        <w:ind w:right="239"/>
        <w:jc w:val="both"/>
        <w:rPr>
          <w:rFonts w:ascii="Arial" w:hAnsi="Arial" w:cs="Arial"/>
          <w:color w:val="121212"/>
          <w:sz w:val="24"/>
          <w:szCs w:val="24"/>
          <w:u w:val="none"/>
        </w:rPr>
      </w:pPr>
      <w:r>
        <w:rPr>
          <w:rFonts w:ascii="Arial" w:hAnsi="Arial" w:cs="Arial"/>
          <w:color w:val="121212"/>
          <w:sz w:val="24"/>
          <w:szCs w:val="24"/>
          <w:u w:val="none"/>
        </w:rPr>
        <w:t>• 8–12 παιδιά γεννιούνται κάθε χρόνο στην Ελλάδα με SMA.</w:t>
      </w:r>
    </w:p>
    <w:p w14:paraId="2F5891C1">
      <w:pPr>
        <w:pStyle w:val="3"/>
        <w:spacing w:line="300" w:lineRule="auto"/>
        <w:ind w:right="239"/>
        <w:jc w:val="both"/>
        <w:rPr>
          <w:rFonts w:ascii="Arial" w:hAnsi="Arial" w:cs="Arial"/>
          <w:color w:val="121212"/>
          <w:sz w:val="24"/>
          <w:szCs w:val="24"/>
          <w:u w:val="none"/>
        </w:rPr>
      </w:pPr>
      <w:r>
        <w:rPr>
          <w:rFonts w:ascii="Arial" w:hAnsi="Arial" w:cs="Arial"/>
          <w:color w:val="121212"/>
          <w:sz w:val="24"/>
          <w:szCs w:val="24"/>
          <w:u w:val="none"/>
        </w:rPr>
        <w:t>• Η SMA κληρονομείται με αυτοσωμικό υπολειπόμενο τρόπο.</w:t>
      </w:r>
    </w:p>
    <w:p w14:paraId="73DC562D">
      <w:pPr>
        <w:pStyle w:val="3"/>
        <w:spacing w:line="300" w:lineRule="auto"/>
        <w:ind w:right="239"/>
        <w:jc w:val="both"/>
        <w:rPr>
          <w:rFonts w:ascii="Arial" w:hAnsi="Arial" w:cs="Arial"/>
          <w:color w:val="121212"/>
          <w:sz w:val="24"/>
          <w:szCs w:val="24"/>
          <w:u w:val="none"/>
        </w:rPr>
      </w:pPr>
      <w:r>
        <w:rPr>
          <w:rFonts w:ascii="Arial" w:hAnsi="Arial" w:cs="Arial"/>
          <w:color w:val="121212"/>
          <w:sz w:val="24"/>
          <w:szCs w:val="24"/>
          <w:u w:val="none"/>
        </w:rPr>
        <w:t>• Όταν και οι δύο γονείς είναι φορείς, υπάρχει 25% πιθανότητα να γεννηθεί παιδί με SMA σε κάθε εγκυμοσύνη.</w:t>
      </w:r>
    </w:p>
    <w:p w14:paraId="66E2FDF9">
      <w:pPr>
        <w:pStyle w:val="3"/>
        <w:spacing w:line="300" w:lineRule="auto"/>
        <w:ind w:right="239"/>
        <w:jc w:val="both"/>
        <w:rPr>
          <w:rFonts w:ascii="Arial" w:hAnsi="Arial" w:cs="Arial"/>
          <w:color w:val="121212"/>
          <w:sz w:val="24"/>
          <w:szCs w:val="24"/>
          <w:u w:val="none"/>
        </w:rPr>
      </w:pPr>
      <w:r>
        <w:rPr>
          <w:rFonts w:ascii="Arial" w:hAnsi="Arial" w:cs="Arial"/>
          <w:color w:val="121212"/>
          <w:sz w:val="24"/>
          <w:szCs w:val="24"/>
          <w:u w:val="none"/>
        </w:rPr>
        <w:t>Η γνώση πριν από την κύηση προσφέρει περισσότερες επιλογές, ενώ η έγκαιρη διάγνωση μετά τη γέννηση εξασφαλίζει ταχύτερη πρόσβαση στη θεραπεία, εκεί όπου ο χρόνος κάνει πραγματικά τη διαφορά.</w:t>
      </w:r>
    </w:p>
    <w:p w14:paraId="0FF38C40">
      <w:pPr>
        <w:pStyle w:val="3"/>
        <w:spacing w:line="300" w:lineRule="auto"/>
        <w:ind w:right="239"/>
        <w:jc w:val="both"/>
        <w:rPr>
          <w:rFonts w:ascii="Arial" w:hAnsi="Arial" w:cs="Arial"/>
          <w:color w:val="121212"/>
          <w:sz w:val="24"/>
          <w:szCs w:val="24"/>
          <w:u w:val="none"/>
        </w:rPr>
      </w:pPr>
      <w:r>
        <w:rPr>
          <w:rFonts w:ascii="Arial" w:hAnsi="Arial" w:cs="Arial"/>
          <w:color w:val="121212"/>
          <w:sz w:val="24"/>
          <w:szCs w:val="24"/>
          <w:u w:val="none"/>
        </w:rPr>
        <w:t>Στο πλαίσιο της φετινής εκστρατείας θα πραγματοποιηθούν, μεταξύ άλλων:</w:t>
      </w:r>
    </w:p>
    <w:p w14:paraId="0D5819FE">
      <w:pPr>
        <w:pStyle w:val="3"/>
        <w:spacing w:line="300" w:lineRule="auto"/>
        <w:ind w:right="239"/>
        <w:jc w:val="both"/>
        <w:rPr>
          <w:rFonts w:ascii="Arial" w:hAnsi="Arial" w:cs="Arial"/>
          <w:color w:val="121212"/>
          <w:sz w:val="24"/>
          <w:szCs w:val="24"/>
          <w:u w:val="none"/>
        </w:rPr>
      </w:pPr>
      <w:r>
        <w:rPr>
          <w:rFonts w:ascii="Arial" w:hAnsi="Arial" w:cs="Arial"/>
          <w:color w:val="121212"/>
          <w:sz w:val="24"/>
          <w:szCs w:val="24"/>
          <w:u w:val="none"/>
        </w:rPr>
        <w:t>• Πανελλαδικές φωταγωγήσεις δεκάδων εμβληματικών κτιρίων και μνημείων, με τη θεσμική υποστήριξη της Κεντρικής Ένωσης Δήμων Ελλάδας (ΚΕΔΕ), καθώς και συμβολική φωταγώγηση του κτιρίου της Βουλής των Ελλήνων.</w:t>
      </w:r>
    </w:p>
    <w:p w14:paraId="07E9D53B">
      <w:pPr>
        <w:pStyle w:val="3"/>
        <w:spacing w:line="300" w:lineRule="auto"/>
        <w:ind w:right="239"/>
        <w:jc w:val="both"/>
        <w:rPr>
          <w:rFonts w:ascii="Arial" w:hAnsi="Arial" w:cs="Arial"/>
          <w:color w:val="121212"/>
          <w:sz w:val="24"/>
          <w:szCs w:val="24"/>
          <w:u w:val="none"/>
        </w:rPr>
      </w:pPr>
      <w:r>
        <w:rPr>
          <w:rFonts w:ascii="Arial" w:hAnsi="Arial" w:cs="Arial"/>
          <w:color w:val="121212"/>
          <w:sz w:val="24"/>
          <w:szCs w:val="24"/>
          <w:u w:val="none"/>
        </w:rPr>
        <w:t>• Πανελλαδική προβολή του κοινωνικού οπτικοακουστικού μηνύματος «Μιλάμε για τη SMA… Πλέον ξέρεις», το οποίο τελεί υπό την αιγίδα του Υπουργείου Κοινωνικής Συνοχής και Οικογένειας, μέσα από τηλεοπτικούς σταθμούς εθνικής εμβέλειας, ψηφιακές πλατφόρμες, το Video Wall της Πλατείας Συντάγματος, τις ψηφιακές οθόνες στις αποβάθρες των Γραμμών 2 και 3 του Μετρό της ΣΤΑ.ΣΥ. Α.Ε., καθώς και άλλα μέσα προβολής, εξασφαλίζοντας πανελλαδική εμβέλεια και ευρεία ενημέρωση του κοινού.</w:t>
      </w:r>
    </w:p>
    <w:p w14:paraId="3A51BDD2">
      <w:pPr>
        <w:pStyle w:val="3"/>
        <w:spacing w:line="300" w:lineRule="auto"/>
        <w:ind w:right="239"/>
        <w:jc w:val="both"/>
        <w:rPr>
          <w:rFonts w:ascii="Arial" w:hAnsi="Arial" w:cs="Arial"/>
          <w:color w:val="121212"/>
          <w:sz w:val="24"/>
          <w:szCs w:val="24"/>
          <w:u w:val="none"/>
        </w:rPr>
      </w:pPr>
      <w:r>
        <w:rPr>
          <w:rFonts w:ascii="Arial" w:hAnsi="Arial" w:cs="Arial"/>
          <w:color w:val="121212"/>
          <w:sz w:val="24"/>
          <w:szCs w:val="24"/>
          <w:u w:val="none"/>
        </w:rPr>
        <w:t>• Πανελλαδική ενημερωτική εκστρατεία με τη συμμετοχή επιστημονικών εταιρειών, πανεπιστημιακών κλινικών, νοσοκομείων, επαγγελματιών υγείας, θεσμικών φορέων.</w:t>
      </w:r>
      <w:bookmarkStart w:id="0" w:name="_GoBack"/>
      <w:bookmarkEnd w:id="0"/>
    </w:p>
    <w:p w14:paraId="33C05627">
      <w:pPr>
        <w:pStyle w:val="3"/>
        <w:spacing w:line="300" w:lineRule="auto"/>
        <w:ind w:right="239"/>
        <w:jc w:val="both"/>
        <w:rPr>
          <w:rFonts w:ascii="Arial" w:hAnsi="Arial" w:cs="Arial"/>
          <w:color w:val="121212"/>
          <w:sz w:val="24"/>
          <w:szCs w:val="24"/>
          <w:u w:val="none"/>
        </w:rPr>
      </w:pPr>
      <w:r>
        <w:rPr>
          <w:rFonts w:ascii="Arial" w:hAnsi="Arial" w:cs="Arial"/>
          <w:color w:val="121212"/>
          <w:sz w:val="24"/>
          <w:szCs w:val="24"/>
          <w:u w:val="none"/>
        </w:rPr>
        <w:t>• Δράσεις ενημέρωσης και ευαισθητοποίησης μέσω των μέσων κοινωνικής δικτύωσης, του διαδικτύου και των επίσημων ψηφιακών καναλιών του SMA HELLAS.</w:t>
      </w:r>
    </w:p>
    <w:p w14:paraId="74B5EBCF">
      <w:pPr>
        <w:pStyle w:val="3"/>
        <w:spacing w:line="300" w:lineRule="auto"/>
        <w:ind w:right="239"/>
        <w:jc w:val="both"/>
        <w:rPr>
          <w:rFonts w:ascii="Arial" w:hAnsi="Arial" w:cs="Arial"/>
          <w:color w:val="121212"/>
          <w:sz w:val="24"/>
          <w:szCs w:val="24"/>
          <w:u w:val="none"/>
        </w:rPr>
      </w:pPr>
      <w:r>
        <w:rPr>
          <w:rFonts w:ascii="Arial" w:hAnsi="Arial" w:cs="Arial"/>
          <w:color w:val="121212"/>
          <w:sz w:val="24"/>
          <w:szCs w:val="24"/>
          <w:u w:val="none"/>
        </w:rPr>
        <w:t>Το SMA HELLAS υπογραμμίζει τη σημασία της συνέχισης και της καθολικής εφαρμογής τόσο του προγεννητικού ελέγχου φορείας όσο και του νεογνικού ελέγχου για τη SMA, ώστε κάθε οικογένεια να έχει πρόσβαση στην ενημέρωση, στις επιλογές που προσφέρει η πρόληψη και στην έγκαιρη θεραπευτική παρέμβαση.</w:t>
      </w:r>
    </w:p>
    <w:p w14:paraId="022455A5">
      <w:pPr>
        <w:pStyle w:val="3"/>
        <w:spacing w:line="300" w:lineRule="auto"/>
        <w:ind w:right="239"/>
        <w:jc w:val="both"/>
        <w:rPr>
          <w:rFonts w:ascii="Arial" w:hAnsi="Arial" w:cs="Arial"/>
          <w:color w:val="121212"/>
          <w:sz w:val="24"/>
          <w:szCs w:val="24"/>
          <w:u w:val="none"/>
        </w:rPr>
      </w:pPr>
      <w:r>
        <w:rPr>
          <w:rFonts w:ascii="Arial" w:hAnsi="Arial" w:cs="Arial"/>
          <w:color w:val="121212"/>
          <w:sz w:val="24"/>
          <w:szCs w:val="24"/>
          <w:u w:val="none"/>
        </w:rPr>
        <w:t>Γι' αυτό μιλάμε για τη SMA.</w:t>
      </w:r>
    </w:p>
    <w:p w14:paraId="46F64EB7">
      <w:pPr>
        <w:pStyle w:val="3"/>
        <w:spacing w:line="300" w:lineRule="auto"/>
        <w:ind w:right="239"/>
        <w:jc w:val="both"/>
        <w:rPr>
          <w:rFonts w:ascii="Arial" w:hAnsi="Arial" w:cs="Arial"/>
          <w:color w:val="121212"/>
          <w:sz w:val="24"/>
          <w:szCs w:val="24"/>
          <w:u w:val="none"/>
        </w:rPr>
      </w:pPr>
      <w:r>
        <w:rPr>
          <w:rFonts w:ascii="Arial" w:hAnsi="Arial" w:cs="Arial"/>
          <w:color w:val="121212"/>
          <w:sz w:val="24"/>
          <w:szCs w:val="24"/>
          <w:u w:val="none"/>
        </w:rPr>
        <w:t>Για να γνωρίζουμε περισσότερο.</w:t>
      </w:r>
    </w:p>
    <w:p w14:paraId="7236B006">
      <w:pPr>
        <w:pStyle w:val="3"/>
        <w:spacing w:line="300" w:lineRule="auto"/>
        <w:ind w:right="239"/>
        <w:jc w:val="both"/>
        <w:rPr>
          <w:rFonts w:ascii="Arial" w:hAnsi="Arial" w:cs="Arial"/>
          <w:color w:val="121212"/>
          <w:sz w:val="24"/>
          <w:szCs w:val="24"/>
          <w:u w:val="none"/>
        </w:rPr>
      </w:pPr>
      <w:r>
        <w:rPr>
          <w:rFonts w:ascii="Arial" w:hAnsi="Arial" w:cs="Arial"/>
          <w:color w:val="121212"/>
          <w:sz w:val="24"/>
          <w:szCs w:val="24"/>
          <w:u w:val="none"/>
        </w:rPr>
        <w:t>Για να μπορούμε να επιλέγουμε περισσότερο.</w:t>
      </w:r>
    </w:p>
    <w:p w14:paraId="370BDC74">
      <w:pPr>
        <w:pStyle w:val="3"/>
        <w:spacing w:line="300" w:lineRule="auto"/>
        <w:ind w:right="239"/>
        <w:jc w:val="both"/>
        <w:rPr>
          <w:rFonts w:ascii="Arial" w:hAnsi="Arial" w:cs="Arial"/>
          <w:color w:val="121212"/>
          <w:sz w:val="24"/>
          <w:szCs w:val="24"/>
          <w:u w:val="none"/>
        </w:rPr>
      </w:pPr>
      <w:r>
        <w:rPr>
          <w:rFonts w:ascii="Arial" w:hAnsi="Arial" w:cs="Arial"/>
          <w:color w:val="121212"/>
          <w:sz w:val="24"/>
          <w:szCs w:val="24"/>
          <w:u w:val="none"/>
        </w:rPr>
        <w:t>Για να μπορούμε να προλαμβάνουμε περισσότερο.</w:t>
      </w:r>
    </w:p>
    <w:p w14:paraId="5D1514CC">
      <w:pPr>
        <w:pStyle w:val="3"/>
        <w:spacing w:line="300" w:lineRule="auto"/>
        <w:ind w:right="239"/>
        <w:jc w:val="both"/>
        <w:rPr>
          <w:rFonts w:ascii="Arial" w:hAnsi="Arial" w:cs="Arial"/>
          <w:color w:val="121212"/>
          <w:sz w:val="24"/>
          <w:szCs w:val="24"/>
          <w:u w:val="none"/>
        </w:rPr>
      </w:pPr>
      <w:r>
        <w:rPr>
          <w:rFonts w:ascii="Arial" w:hAnsi="Arial" w:cs="Arial"/>
          <w:color w:val="121212"/>
          <w:sz w:val="24"/>
          <w:szCs w:val="24"/>
          <w:u w:val="none"/>
        </w:rPr>
        <w:t>Για να μπορούμε να ελπίζουμε περισσότερο.</w:t>
      </w:r>
    </w:p>
    <w:p w14:paraId="0CCBBAF7">
      <w:pPr>
        <w:pStyle w:val="3"/>
        <w:spacing w:line="300" w:lineRule="auto"/>
        <w:ind w:right="239"/>
        <w:jc w:val="both"/>
        <w:rPr>
          <w:rFonts w:ascii="Arial" w:hAnsi="Arial" w:cs="Arial"/>
          <w:color w:val="121212"/>
          <w:sz w:val="24"/>
          <w:szCs w:val="24"/>
          <w:u w:val="none"/>
        </w:rPr>
      </w:pPr>
      <w:r>
        <w:rPr>
          <w:rFonts w:ascii="Arial" w:hAnsi="Arial" w:cs="Arial"/>
          <w:color w:val="121212"/>
          <w:sz w:val="24"/>
          <w:szCs w:val="24"/>
          <w:u w:val="none"/>
        </w:rPr>
        <w:t>Γιατί κάθε γέννηση αξίζει να φωτίζεται από τη γνώση, την πρόληψη και τις δυνατότητες που προσφέρει η σύγχρονη επιστήμη.</w:t>
      </w:r>
    </w:p>
    <w:p w14:paraId="05B89128">
      <w:pPr>
        <w:pStyle w:val="3"/>
        <w:spacing w:line="300" w:lineRule="auto"/>
        <w:ind w:right="239"/>
        <w:jc w:val="both"/>
        <w:rPr>
          <w:rFonts w:ascii="Arial" w:hAnsi="Arial" w:cs="Arial"/>
          <w:color w:val="121212"/>
          <w:sz w:val="24"/>
          <w:szCs w:val="24"/>
          <w:u w:val="none"/>
        </w:rPr>
      </w:pPr>
      <w:r>
        <w:rPr>
          <w:rFonts w:ascii="Arial" w:hAnsi="Arial" w:cs="Arial"/>
          <w:color w:val="121212"/>
          <w:sz w:val="24"/>
          <w:szCs w:val="24"/>
          <w:u w:val="none"/>
        </w:rPr>
        <w:t>Γιατί η πρόοδος αποκτά πραγματική αξία μόνο όταν φτάνει σε όλους.</w:t>
      </w:r>
    </w:p>
    <w:p w14:paraId="14A56454">
      <w:pPr>
        <w:pStyle w:val="3"/>
        <w:spacing w:line="300" w:lineRule="auto"/>
        <w:ind w:right="239"/>
        <w:jc w:val="both"/>
        <w:rPr>
          <w:rFonts w:ascii="Arial" w:hAnsi="Arial" w:cs="Arial"/>
          <w:color w:val="121212"/>
          <w:sz w:val="24"/>
          <w:szCs w:val="24"/>
          <w:u w:val="none"/>
        </w:rPr>
      </w:pPr>
    </w:p>
    <w:p w14:paraId="2806B838">
      <w:pPr>
        <w:pStyle w:val="3"/>
        <w:spacing w:line="300" w:lineRule="auto"/>
        <w:ind w:right="239"/>
        <w:jc w:val="center"/>
        <w:rPr>
          <w:rFonts w:ascii="Arial" w:hAnsi="Arial" w:cs="Arial"/>
          <w:color w:val="121212"/>
          <w:sz w:val="24"/>
          <w:szCs w:val="24"/>
          <w:u w:val="none"/>
        </w:rPr>
      </w:pPr>
      <w:r>
        <w:rPr>
          <w:rFonts w:ascii="Arial" w:hAnsi="Arial" w:cs="Arial"/>
          <w:b/>
          <w:bCs/>
          <w:color w:val="121212"/>
          <w:sz w:val="24"/>
          <w:szCs w:val="24"/>
          <w:u w:val="none"/>
        </w:rPr>
        <w:t>Δήλωση της Προέδρου του Σωματείου Ασθενών με Νωτιαία Μυϊκή Ατροφία Ελλάδος – SMA HELLAS, Βασιλικής Σιαλβέρα</w:t>
      </w:r>
    </w:p>
    <w:p w14:paraId="24D5FDAF">
      <w:pPr>
        <w:pStyle w:val="3"/>
        <w:spacing w:line="300" w:lineRule="auto"/>
        <w:ind w:right="239"/>
        <w:jc w:val="both"/>
        <w:rPr>
          <w:rFonts w:ascii="Arial" w:hAnsi="Arial" w:cs="Arial"/>
          <w:color w:val="121212"/>
          <w:sz w:val="24"/>
          <w:szCs w:val="24"/>
          <w:u w:val="none"/>
        </w:rPr>
      </w:pPr>
      <w:r>
        <w:rPr>
          <w:rFonts w:ascii="Arial" w:hAnsi="Arial" w:cs="Arial"/>
          <w:color w:val="121212"/>
          <w:sz w:val="24"/>
          <w:szCs w:val="24"/>
          <w:u w:val="none"/>
        </w:rPr>
        <w:t>«Ο Παγκόσμιος Μήνας Ενημέρωσης για τη Νωτιαία Μυϊκή Ατροφία είναι μια ευκαιρία να αναλογιστούμε πόσο μακριά έχουμε φτάσει, αλλά και πόσο σημαντικό είναι να συνεχίσουμε την προσπάθεια.</w:t>
      </w:r>
    </w:p>
    <w:p w14:paraId="4071E509">
      <w:pPr>
        <w:pStyle w:val="3"/>
        <w:spacing w:line="300" w:lineRule="auto"/>
        <w:ind w:right="239"/>
        <w:jc w:val="both"/>
        <w:rPr>
          <w:rFonts w:ascii="Arial" w:hAnsi="Arial" w:cs="Arial"/>
          <w:color w:val="121212"/>
          <w:sz w:val="24"/>
          <w:szCs w:val="24"/>
          <w:u w:val="none"/>
        </w:rPr>
      </w:pPr>
      <w:r>
        <w:rPr>
          <w:rFonts w:ascii="Arial" w:hAnsi="Arial" w:cs="Arial"/>
          <w:color w:val="121212"/>
          <w:sz w:val="24"/>
          <w:szCs w:val="24"/>
          <w:u w:val="none"/>
        </w:rPr>
        <w:t>Εγώ και η αδελφή μου γεννηθήκαμε σε μια εποχή όπου δεν υπήρχαν δυνατότητες πρόληψης, προγεννητικού ή νεογνικού ελέγχου, ούτε οι σύγχρονες θεραπείες που διαθέτουμε σήμερα. Γνωρίζουμε, λοιπόν, από προσωπική εμπειρία τι σημαίνει να ζεις χωρίς τις δυνατότητες που προσφέρει πλέον η επιστήμη.</w:t>
      </w:r>
    </w:p>
    <w:p w14:paraId="6C6C6887">
      <w:pPr>
        <w:pStyle w:val="3"/>
        <w:spacing w:line="300" w:lineRule="auto"/>
        <w:ind w:right="239"/>
        <w:jc w:val="both"/>
        <w:rPr>
          <w:rFonts w:ascii="Arial" w:hAnsi="Arial" w:cs="Arial"/>
          <w:color w:val="121212"/>
          <w:sz w:val="24"/>
          <w:szCs w:val="24"/>
          <w:u w:val="none"/>
        </w:rPr>
      </w:pPr>
      <w:r>
        <w:rPr>
          <w:rFonts w:ascii="Arial" w:hAnsi="Arial" w:cs="Arial"/>
          <w:color w:val="121212"/>
          <w:sz w:val="24"/>
          <w:szCs w:val="24"/>
          <w:u w:val="none"/>
        </w:rPr>
        <w:t>Σήμερα ζούμε ορόσημα που πριν από λίγα χρόνια δεν φανταζόμασταν ότι θα μπορούσαμε να ζήσουμε. Η πρόοδος της επιστήμης, η αφοσίωση των ερευνητών και των επαγγελματιών υγείας, αλλά και η δύναμη της κοινότητας της SMA έχουν αλλάξει ουσιαστικά την πορεία της νόσου και έχουν ανοίξει νέες προοπτικές για τα παιδιά και τους ενήλικες που ζουν με SMA.</w:t>
      </w:r>
    </w:p>
    <w:p w14:paraId="15F2F037">
      <w:pPr>
        <w:pStyle w:val="3"/>
        <w:spacing w:line="300" w:lineRule="auto"/>
        <w:ind w:right="239"/>
        <w:jc w:val="both"/>
        <w:rPr>
          <w:rFonts w:ascii="Arial" w:hAnsi="Arial" w:cs="Arial"/>
          <w:color w:val="121212"/>
          <w:sz w:val="24"/>
          <w:szCs w:val="24"/>
          <w:u w:val="none"/>
        </w:rPr>
      </w:pPr>
      <w:r>
        <w:rPr>
          <w:rFonts w:ascii="Arial" w:hAnsi="Arial" w:cs="Arial"/>
          <w:color w:val="121212"/>
          <w:sz w:val="24"/>
          <w:szCs w:val="24"/>
          <w:u w:val="none"/>
        </w:rPr>
        <w:t>Ωστόσο, η αποστολή μας δεν έχει ολοκληρωθεί. Οφείλουμε να συνεχίσουμε να επενδύουμε στην ενημέρωση, στην πρόληψη, στην έγκαιρη διάγνωση, στην έρευνα και στη διασφάλιση ισότιμης πρόσβασης όλων στις διαθέσιμες θεραπείες και υπηρεσίες φροντίδας.</w:t>
      </w:r>
    </w:p>
    <w:p w14:paraId="23F63A7C">
      <w:pPr>
        <w:pStyle w:val="3"/>
        <w:spacing w:line="300" w:lineRule="auto"/>
        <w:ind w:right="239"/>
        <w:jc w:val="both"/>
        <w:rPr>
          <w:rFonts w:ascii="Arial" w:hAnsi="Arial" w:cs="Arial"/>
          <w:color w:val="121212"/>
          <w:sz w:val="24"/>
          <w:szCs w:val="24"/>
          <w:u w:val="none"/>
        </w:rPr>
      </w:pPr>
      <w:r>
        <w:rPr>
          <w:rFonts w:ascii="Arial" w:hAnsi="Arial" w:cs="Arial"/>
          <w:color w:val="121212"/>
          <w:sz w:val="24"/>
          <w:szCs w:val="24"/>
          <w:u w:val="none"/>
        </w:rPr>
        <w:t>Το μήνυμα της φετινής μας εκστρατείας είναι ξεκάθαρο: «Κάθε γέννηση αξίζει να φωτίζεται από την πρόληψη.»</w:t>
      </w:r>
    </w:p>
    <w:p w14:paraId="382E6BFB">
      <w:pPr>
        <w:pStyle w:val="3"/>
        <w:spacing w:line="300" w:lineRule="auto"/>
        <w:ind w:right="239"/>
        <w:jc w:val="both"/>
        <w:rPr>
          <w:rFonts w:ascii="Arial" w:hAnsi="Arial" w:cs="Arial"/>
          <w:color w:val="121212"/>
          <w:sz w:val="24"/>
          <w:szCs w:val="24"/>
          <w:u w:val="none"/>
        </w:rPr>
      </w:pPr>
      <w:r>
        <w:rPr>
          <w:rFonts w:ascii="Arial" w:hAnsi="Arial" w:cs="Arial"/>
          <w:color w:val="121212"/>
          <w:sz w:val="24"/>
          <w:szCs w:val="24"/>
          <w:u w:val="none"/>
        </w:rPr>
        <w:t>Γιατί η γνώση δίνει επιλογές. Η έγκαιρη διάγνωση δίνει χρόνο. Και ο χρόνος στη SMA μπορεί να αλλάξει την πορεία μιας ολόκληρης ζωής.</w:t>
      </w:r>
    </w:p>
    <w:p w14:paraId="67F15A37">
      <w:pPr>
        <w:pStyle w:val="3"/>
        <w:spacing w:line="300" w:lineRule="auto"/>
        <w:ind w:right="239"/>
        <w:jc w:val="both"/>
        <w:rPr>
          <w:rFonts w:ascii="Arial" w:hAnsi="Arial" w:cs="Arial"/>
          <w:color w:val="121212"/>
          <w:sz w:val="24"/>
          <w:szCs w:val="24"/>
          <w:u w:val="none"/>
        </w:rPr>
      </w:pPr>
      <w:r>
        <w:rPr>
          <w:rFonts w:ascii="Arial" w:hAnsi="Arial" w:cs="Arial"/>
          <w:color w:val="121212"/>
          <w:sz w:val="24"/>
          <w:szCs w:val="24"/>
          <w:u w:val="none"/>
        </w:rPr>
        <w:t>Στόχος μας είναι καμία οικογένεια να μη στερηθεί την ενημέρωση και τις δυνατότητες που προσφέρει σήμερα η σύγχρονη επιστήμη. Γιατί η πραγματική αξία της προόδου βρίσκεται στο να φτάνει σε όλους.</w:t>
      </w:r>
    </w:p>
    <w:p w14:paraId="311EEE9C">
      <w:pPr>
        <w:pStyle w:val="3"/>
        <w:spacing w:line="300" w:lineRule="auto"/>
        <w:ind w:right="239"/>
        <w:jc w:val="both"/>
        <w:rPr>
          <w:rFonts w:ascii="Arial" w:hAnsi="Arial" w:cs="Arial"/>
          <w:color w:val="121212"/>
          <w:sz w:val="24"/>
          <w:szCs w:val="24"/>
          <w:u w:val="none"/>
        </w:rPr>
      </w:pPr>
    </w:p>
    <w:p w14:paraId="0AB4AF77">
      <w:pPr>
        <w:pStyle w:val="3"/>
        <w:spacing w:line="300" w:lineRule="auto"/>
        <w:ind w:right="239"/>
        <w:jc w:val="both"/>
        <w:rPr>
          <w:rFonts w:ascii="Arial" w:hAnsi="Arial" w:cs="Arial"/>
          <w:color w:val="121212"/>
          <w:sz w:val="24"/>
          <w:szCs w:val="24"/>
          <w:u w:val="none"/>
        </w:rPr>
      </w:pPr>
    </w:p>
    <w:p w14:paraId="50BC2512">
      <w:pPr>
        <w:pStyle w:val="3"/>
        <w:spacing w:before="272" w:line="300" w:lineRule="auto"/>
        <w:jc w:val="both"/>
        <w:rPr>
          <w:rFonts w:ascii="Arial" w:hAnsi="Arial" w:cs="Arial"/>
          <w:color w:val="121212"/>
          <w:sz w:val="24"/>
          <w:szCs w:val="24"/>
          <w:u w:val="none"/>
        </w:rPr>
      </w:pPr>
      <w:r>
        <w:rPr>
          <w:rFonts w:ascii="Arial" w:hAnsi="Arial" w:cs="Arial"/>
          <w:color w:val="121212"/>
          <w:sz w:val="24"/>
          <w:szCs w:val="24"/>
          <w:u w:val="none"/>
        </w:rPr>
        <w:drawing>
          <wp:anchor distT="0" distB="0" distL="0" distR="0" simplePos="0" relativeHeight="251658240" behindDoc="0" locked="0" layoutInCell="1" allowOverlap="1">
            <wp:simplePos x="0" y="0"/>
            <wp:positionH relativeFrom="page">
              <wp:posOffset>1443355</wp:posOffset>
            </wp:positionH>
            <wp:positionV relativeFrom="paragraph">
              <wp:posOffset>301625</wp:posOffset>
            </wp:positionV>
            <wp:extent cx="4899025" cy="1603375"/>
            <wp:effectExtent l="0" t="0" r="635" b="635"/>
            <wp:wrapTopAndBottom/>
            <wp:docPr id="3" name="Image 4" descr="A close-up of a message  AI-generated content may be incorrect."/>
            <wp:cNvGraphicFramePr/>
            <a:graphic xmlns:a="http://schemas.openxmlformats.org/drawingml/2006/main">
              <a:graphicData uri="http://schemas.openxmlformats.org/drawingml/2006/picture">
                <pic:pic xmlns:pic="http://schemas.openxmlformats.org/drawingml/2006/picture">
                  <pic:nvPicPr>
                    <pic:cNvPr id="3" name="Image 4" descr="A close-up of a message  AI-generated content may be incorrect."/>
                    <pic:cNvPicPr/>
                  </pic:nvPicPr>
                  <pic:blipFill>
                    <a:blip r:embed="rId6" cstate="print"/>
                    <a:stretch>
                      <a:fillRect/>
                    </a:stretch>
                  </pic:blipFill>
                  <pic:spPr>
                    <a:xfrm>
                      <a:off x="0" y="0"/>
                      <a:ext cx="4898712" cy="1603628"/>
                    </a:xfrm>
                    <a:prstGeom prst="rect">
                      <a:avLst/>
                    </a:prstGeom>
                  </pic:spPr>
                </pic:pic>
              </a:graphicData>
            </a:graphic>
          </wp:anchor>
        </w:drawing>
      </w:r>
      <w:r>
        <w:rPr>
          <w:rFonts w:ascii="Arial" w:hAnsi="Arial" w:cs="Arial"/>
          <w:color w:val="121212"/>
          <w:sz w:val="24"/>
          <w:szCs w:val="24"/>
          <w:u w:val="none"/>
        </w:rPr>
        <w:drawing>
          <wp:anchor distT="0" distB="0" distL="0" distR="0" simplePos="0" relativeHeight="487587840" behindDoc="0" locked="0" layoutInCell="1" allowOverlap="1">
            <wp:simplePos x="0" y="0"/>
            <wp:positionH relativeFrom="page">
              <wp:posOffset>1443355</wp:posOffset>
            </wp:positionH>
            <wp:positionV relativeFrom="paragraph">
              <wp:posOffset>301625</wp:posOffset>
            </wp:positionV>
            <wp:extent cx="4899025" cy="1603375"/>
            <wp:effectExtent l="0" t="0" r="0" b="0"/>
            <wp:wrapTopAndBottom/>
            <wp:docPr id="4" name="Image 4" descr="A close-up of a message  AI-generated content may be incorrect."/>
            <wp:cNvGraphicFramePr/>
            <a:graphic xmlns:a="http://schemas.openxmlformats.org/drawingml/2006/main">
              <a:graphicData uri="http://schemas.openxmlformats.org/drawingml/2006/picture">
                <pic:pic xmlns:pic="http://schemas.openxmlformats.org/drawingml/2006/picture">
                  <pic:nvPicPr>
                    <pic:cNvPr id="4" name="Image 4" descr="A close-up of a message  AI-generated content may be incorrect."/>
                    <pic:cNvPicPr/>
                  </pic:nvPicPr>
                  <pic:blipFill>
                    <a:blip r:embed="rId6" cstate="print"/>
                    <a:stretch>
                      <a:fillRect/>
                    </a:stretch>
                  </pic:blipFill>
                  <pic:spPr>
                    <a:xfrm>
                      <a:off x="0" y="0"/>
                      <a:ext cx="4898712" cy="1603628"/>
                    </a:xfrm>
                    <a:prstGeom prst="rect">
                      <a:avLst/>
                    </a:prstGeom>
                  </pic:spPr>
                </pic:pic>
              </a:graphicData>
            </a:graphic>
          </wp:anchor>
        </w:drawing>
      </w:r>
    </w:p>
    <w:sectPr>
      <w:headerReference r:id="rId3" w:type="default"/>
      <w:footerReference r:id="rId4" w:type="default"/>
      <w:pgSz w:w="11910" w:h="16840"/>
      <w:pgMar w:top="2620" w:right="850" w:bottom="280" w:left="1417" w:header="620" w:footer="0" w:gutter="0"/>
      <w:cols w:space="720" w:num="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SimSun"/>
    <w:panose1 w:val="00000000000000000000"/>
    <w:charset w:val="86"/>
    <w:family w:val="auto"/>
    <w:pitch w:val="default"/>
    <w:sig w:usb0="00000000" w:usb1="00000000" w:usb2="00000000" w:usb3="00000000" w:csb0="00000000" w:csb1="00000000"/>
  </w:font>
  <w:font w:name="Wingdings">
    <w:altName w:val="Wingdings"/>
    <w:panose1 w:val="05000000000000000000"/>
    <w:charset w:val="00"/>
    <w:family w:val="auto"/>
    <w:pitch w:val="default"/>
    <w:sig w:usb0="00000000" w:usb1="10000000" w:usb2="00000000" w:usb3="00000000" w:csb0="80000000" w:csb1="00000000"/>
  </w:font>
  <w:font w:name="Arial">
    <w:altName w:val="Arial"/>
    <w:panose1 w:val="020B0604020202020204"/>
    <w:charset w:val="00"/>
    <w:family w:val="swiss"/>
    <w:pitch w:val="default"/>
    <w:sig w:usb0="20007A87" w:usb1="80000000" w:usb2="00000008" w:usb3="00000000" w:csb0="000001FF" w:csb1="00000000"/>
  </w:font>
  <w:font w:name="黑体">
    <w:altName w:val="SimHei"/>
    <w:panose1 w:val="02010600030101010101"/>
    <w:charset w:val="00"/>
    <w:family w:val="auto"/>
    <w:pitch w:val="default"/>
    <w:sig w:usb0="00000001" w:usb1="080E0000" w:usb2="00000010" w:usb3="00000000" w:csb0="00040000" w:csb1="00000000"/>
  </w:font>
  <w:font w:name="Courier New">
    <w:altName w:val="Courier New"/>
    <w:panose1 w:val="02070309020205020404"/>
    <w:charset w:val="00"/>
    <w:family w:val="modern"/>
    <w:pitch w:val="default"/>
    <w:sig w:usb0="20007A87" w:usb1="80000000" w:usb2="00000008" w:usb3="00000000" w:csb0="000001FF" w:csb1="00000000"/>
  </w:font>
  <w:font w:name="Cambria">
    <w:panose1 w:val="02040503050406030204"/>
    <w:charset w:val="00"/>
    <w:family w:val="roman"/>
    <w:pitch w:val="default"/>
    <w:sig w:usb0="00000000" w:usb1="00000000" w:usb2="00000000" w:usb3="00000000" w:csb0="0000019F" w:csb1="00000000"/>
  </w:font>
  <w:font w:name="Calibri">
    <w:panose1 w:val="020F0502020204030204"/>
    <w:charset w:val="00"/>
    <w:family w:val="swiss"/>
    <w:pitch w:val="default"/>
    <w:sig w:usb0="00000000" w:usb1="00000000" w:usb2="00000001" w:usb3="00000000" w:csb0="0000019F" w:csb1="00000000"/>
  </w:font>
  <w:font w:name="SimSun">
    <w:altName w:val="宋体"/>
    <w:panose1 w:val="02010600030101010101"/>
    <w:charset w:val="86"/>
    <w:family w:val="auto"/>
    <w:pitch w:val="default"/>
    <w:sig w:usb0="00000000" w:usb1="00000000"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1A2FD8D">
    <w:pPr>
      <w:pStyle w:val="4"/>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8777098">
    <w:pPr>
      <w:pStyle w:val="3"/>
      <w:spacing w:line="14" w:lineRule="auto"/>
      <w:rPr>
        <w:sz w:val="20"/>
      </w:rPr>
    </w:pPr>
    <w:r>
      <w:rPr>
        <w:sz w:val="20"/>
      </w:rPr>
      <w:drawing>
        <wp:anchor distT="0" distB="0" distL="0" distR="0" simplePos="0" relativeHeight="251657216" behindDoc="0" locked="0" layoutInCell="1" allowOverlap="1">
          <wp:simplePos x="0" y="0"/>
          <wp:positionH relativeFrom="page">
            <wp:posOffset>1343025</wp:posOffset>
          </wp:positionH>
          <wp:positionV relativeFrom="page">
            <wp:posOffset>393700</wp:posOffset>
          </wp:positionV>
          <wp:extent cx="4684395" cy="1079500"/>
          <wp:effectExtent l="0" t="0" r="0" b="0"/>
          <wp:wrapNone/>
          <wp:docPr id="1" name="Image 1"/>
          <wp:cNvGraphicFramePr/>
          <a:graphic xmlns:a="http://schemas.openxmlformats.org/drawingml/2006/main">
            <a:graphicData uri="http://schemas.openxmlformats.org/drawingml/2006/picture">
              <pic:pic xmlns:pic="http://schemas.openxmlformats.org/drawingml/2006/picture">
                <pic:nvPicPr>
                  <pic:cNvPr id="1" name="Image 1"/>
                  <pic:cNvPicPr/>
                </pic:nvPicPr>
                <pic:blipFill>
                  <a:blip r:embed="rId1" cstate="print"/>
                  <a:stretch>
                    <a:fillRect/>
                  </a:stretch>
                </pic:blipFill>
                <pic:spPr>
                  <a:xfrm>
                    <a:off x="0" y="0"/>
                    <a:ext cx="4684395" cy="1079487"/>
                  </a:xfrm>
                  <a:prstGeom prst="rect">
                    <a:avLst/>
                  </a:prstGeom>
                </pic:spPr>
              </pic:pic>
            </a:graphicData>
          </a:graphic>
        </wp:anchor>
      </w:drawing>
    </w:r>
    <w:r>
      <w:rPr>
        <w:sz w:val="20"/>
      </w:rPr>
      <mc:AlternateContent>
        <mc:Choice Requires="wps">
          <w:drawing>
            <wp:anchor distT="0" distB="0" distL="0" distR="0" simplePos="0" relativeHeight="251658240" behindDoc="0" locked="0" layoutInCell="1" allowOverlap="1">
              <wp:simplePos x="0" y="0"/>
              <wp:positionH relativeFrom="page">
                <wp:posOffset>1302385</wp:posOffset>
              </wp:positionH>
              <wp:positionV relativeFrom="page">
                <wp:posOffset>1499235</wp:posOffset>
              </wp:positionV>
              <wp:extent cx="5354955" cy="177800"/>
              <wp:effectExtent l="0" t="0" r="0" b="0"/>
              <wp:wrapNone/>
              <wp:docPr id="2" name="Textbox 2"/>
              <wp:cNvGraphicFramePr/>
              <a:graphic xmlns:a="http://schemas.openxmlformats.org/drawingml/2006/main">
                <a:graphicData uri="http://schemas.microsoft.com/office/word/2010/wordprocessingShape">
                  <wps:wsp>
                    <wps:cNvSpPr txBox="1"/>
                    <wps:spPr>
                      <a:xfrm>
                        <a:off x="0" y="0"/>
                        <a:ext cx="5354955" cy="177800"/>
                      </a:xfrm>
                      <a:prstGeom prst="rect">
                        <a:avLst/>
                      </a:prstGeom>
                    </wps:spPr>
                    <wps:txbx>
                      <w:txbxContent>
                        <w:p w14:paraId="1B3245FD">
                          <w:pPr>
                            <w:spacing w:line="264" w:lineRule="exact"/>
                            <w:ind w:left="20"/>
                            <w:rPr>
                              <w:rFonts w:ascii="Calibri" w:hAnsi="Calibri"/>
                              <w:sz w:val="24"/>
                            </w:rPr>
                          </w:pPr>
                          <w:r>
                            <w:rPr>
                              <w:rFonts w:ascii="Calibri" w:hAnsi="Calibri"/>
                              <w:color w:val="333399"/>
                              <w:sz w:val="24"/>
                            </w:rPr>
                            <w:t>Καπνικαρέας</w:t>
                          </w:r>
                          <w:r>
                            <w:rPr>
                              <w:rFonts w:ascii="Calibri" w:hAnsi="Calibri"/>
                              <w:color w:val="333399"/>
                              <w:spacing w:val="-7"/>
                              <w:sz w:val="24"/>
                            </w:rPr>
                            <w:t xml:space="preserve"> </w:t>
                          </w:r>
                          <w:r>
                            <w:rPr>
                              <w:rFonts w:ascii="Calibri" w:hAnsi="Calibri"/>
                              <w:color w:val="333399"/>
                              <w:sz w:val="24"/>
                            </w:rPr>
                            <w:t>19Α</w:t>
                          </w:r>
                          <w:r>
                            <w:rPr>
                              <w:rFonts w:ascii="Calibri" w:hAnsi="Calibri"/>
                              <w:color w:val="333399"/>
                              <w:spacing w:val="-1"/>
                              <w:sz w:val="24"/>
                            </w:rPr>
                            <w:t xml:space="preserve"> </w:t>
                          </w:r>
                          <w:r>
                            <w:rPr>
                              <w:rFonts w:ascii="Calibri" w:hAnsi="Calibri"/>
                              <w:color w:val="333399"/>
                              <w:sz w:val="24"/>
                            </w:rPr>
                            <w:t>|</w:t>
                          </w:r>
                          <w:r>
                            <w:rPr>
                              <w:rFonts w:ascii="Calibri" w:hAnsi="Calibri"/>
                              <w:color w:val="333399"/>
                              <w:spacing w:val="-7"/>
                              <w:sz w:val="24"/>
                            </w:rPr>
                            <w:t xml:space="preserve"> </w:t>
                          </w:r>
                          <w:r>
                            <w:rPr>
                              <w:rFonts w:ascii="Calibri" w:hAnsi="Calibri"/>
                              <w:color w:val="333399"/>
                              <w:sz w:val="24"/>
                            </w:rPr>
                            <w:t>Αθήνα</w:t>
                          </w:r>
                          <w:r>
                            <w:rPr>
                              <w:rFonts w:ascii="Calibri" w:hAnsi="Calibri"/>
                              <w:color w:val="333399"/>
                              <w:spacing w:val="-7"/>
                              <w:sz w:val="24"/>
                            </w:rPr>
                            <w:t xml:space="preserve"> </w:t>
                          </w:r>
                          <w:r>
                            <w:rPr>
                              <w:rFonts w:ascii="Calibri" w:hAnsi="Calibri"/>
                              <w:color w:val="333399"/>
                              <w:sz w:val="24"/>
                            </w:rPr>
                            <w:t>|</w:t>
                          </w:r>
                          <w:r>
                            <w:rPr>
                              <w:rFonts w:ascii="Calibri" w:hAnsi="Calibri"/>
                              <w:color w:val="333399"/>
                              <w:spacing w:val="-7"/>
                              <w:sz w:val="24"/>
                            </w:rPr>
                            <w:t xml:space="preserve"> </w:t>
                          </w:r>
                          <w:r>
                            <w:rPr>
                              <w:rFonts w:ascii="Calibri" w:hAnsi="Calibri"/>
                              <w:color w:val="333399"/>
                              <w:sz w:val="24"/>
                            </w:rPr>
                            <w:t>10556</w:t>
                          </w:r>
                          <w:r>
                            <w:rPr>
                              <w:rFonts w:ascii="Calibri" w:hAnsi="Calibri"/>
                              <w:color w:val="333399"/>
                              <w:spacing w:val="-3"/>
                              <w:sz w:val="24"/>
                            </w:rPr>
                            <w:t xml:space="preserve"> </w:t>
                          </w:r>
                          <w:r>
                            <w:rPr>
                              <w:rFonts w:ascii="Calibri" w:hAnsi="Calibri"/>
                              <w:color w:val="333399"/>
                              <w:sz w:val="24"/>
                            </w:rPr>
                            <w:t>|</w:t>
                          </w:r>
                          <w:r>
                            <w:rPr>
                              <w:rFonts w:ascii="Calibri" w:hAnsi="Calibri"/>
                              <w:color w:val="333399"/>
                              <w:spacing w:val="-7"/>
                              <w:sz w:val="24"/>
                            </w:rPr>
                            <w:t xml:space="preserve"> </w:t>
                          </w:r>
                          <w:r>
                            <w:rPr>
                              <w:rFonts w:ascii="Calibri" w:hAnsi="Calibri"/>
                              <w:color w:val="333399"/>
                              <w:sz w:val="24"/>
                            </w:rPr>
                            <w:t>T.</w:t>
                          </w:r>
                          <w:r>
                            <w:rPr>
                              <w:rFonts w:ascii="Calibri" w:hAnsi="Calibri"/>
                              <w:color w:val="333399"/>
                              <w:spacing w:val="-2"/>
                              <w:sz w:val="24"/>
                            </w:rPr>
                            <w:t xml:space="preserve"> </w:t>
                          </w:r>
                          <w:r>
                            <w:rPr>
                              <w:rFonts w:ascii="Calibri" w:hAnsi="Calibri"/>
                              <w:color w:val="333399"/>
                              <w:sz w:val="24"/>
                            </w:rPr>
                            <w:t>+30</w:t>
                          </w:r>
                          <w:r>
                            <w:rPr>
                              <w:rFonts w:ascii="Calibri" w:hAnsi="Calibri"/>
                              <w:color w:val="333399"/>
                              <w:spacing w:val="-3"/>
                              <w:sz w:val="24"/>
                            </w:rPr>
                            <w:t xml:space="preserve"> </w:t>
                          </w:r>
                          <w:r>
                            <w:rPr>
                              <w:rFonts w:ascii="Calibri" w:hAnsi="Calibri"/>
                              <w:color w:val="333399"/>
                              <w:sz w:val="24"/>
                            </w:rPr>
                            <w:t>6944474825</w:t>
                          </w:r>
                          <w:r>
                            <w:rPr>
                              <w:rFonts w:ascii="Calibri" w:hAnsi="Calibri"/>
                              <w:color w:val="333399"/>
                              <w:spacing w:val="-7"/>
                              <w:sz w:val="24"/>
                            </w:rPr>
                            <w:t xml:space="preserve"> </w:t>
                          </w:r>
                          <w:r>
                            <w:rPr>
                              <w:rFonts w:ascii="Calibri" w:hAnsi="Calibri"/>
                              <w:color w:val="333399"/>
                              <w:sz w:val="24"/>
                            </w:rPr>
                            <w:t>|</w:t>
                          </w:r>
                          <w:r>
                            <w:rPr>
                              <w:rFonts w:ascii="Calibri" w:hAnsi="Calibri"/>
                              <w:color w:val="333399"/>
                              <w:spacing w:val="3"/>
                              <w:sz w:val="24"/>
                            </w:rPr>
                            <w:t xml:space="preserve"> </w:t>
                          </w:r>
                          <w:r>
                            <w:rPr>
                              <w:rFonts w:ascii="Calibri" w:hAnsi="Calibri"/>
                              <w:color w:val="333399"/>
                              <w:sz w:val="24"/>
                            </w:rPr>
                            <w:t>Ε.</w:t>
                          </w:r>
                          <w:r>
                            <w:rPr>
                              <w:rFonts w:ascii="Calibri" w:hAnsi="Calibri"/>
                              <w:color w:val="333399"/>
                              <w:spacing w:val="3"/>
                              <w:sz w:val="24"/>
                            </w:rPr>
                            <w:t xml:space="preserve"> </w:t>
                          </w:r>
                          <w:r>
                            <w:fldChar w:fldCharType="begin"/>
                          </w:r>
                          <w:r>
                            <w:instrText xml:space="preserve"> HYPERLINK "mailto:smahellasorg@gmail.com" \h </w:instrText>
                          </w:r>
                          <w:r>
                            <w:fldChar w:fldCharType="separate"/>
                          </w:r>
                          <w:r>
                            <w:rPr>
                              <w:rFonts w:ascii="Calibri" w:hAnsi="Calibri"/>
                              <w:color w:val="333399"/>
                              <w:spacing w:val="-2"/>
                              <w:sz w:val="24"/>
                              <w:u w:val="single" w:color="333399"/>
                            </w:rPr>
                            <w:t>smahellasorg@gmail.com</w:t>
                          </w:r>
                          <w:r>
                            <w:rPr>
                              <w:rFonts w:ascii="Calibri" w:hAnsi="Calibri"/>
                              <w:color w:val="333399"/>
                              <w:spacing w:val="-2"/>
                              <w:sz w:val="24"/>
                              <w:u w:val="single" w:color="333399"/>
                            </w:rPr>
                            <w:fldChar w:fldCharType="end"/>
                          </w:r>
                        </w:p>
                      </w:txbxContent>
                    </wps:txbx>
                    <wps:bodyPr wrap="square" lIns="0" tIns="0" rIns="0" bIns="0" rtlCol="0">
                      <a:noAutofit/>
                    </wps:bodyPr>
                  </wps:wsp>
                </a:graphicData>
              </a:graphic>
            </wp:anchor>
          </w:drawing>
        </mc:Choice>
        <mc:Fallback>
          <w:pict>
            <v:shape id="Textbox 2" o:spid="_x0000_s1026" o:spt="202" type="#_x0000_t202" style="position:absolute;left:0pt;margin-left:102.55pt;margin-top:118.05pt;height:14pt;width:421.65pt;mso-position-horizontal-relative:page;mso-position-vertical-relative:page;z-index:251658240;mso-width-relative:page;mso-height-relative:page;" filled="f" stroked="f" coordsize="21600,21600" o:gfxdata="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">
              <v:fill on="f" focussize="0,0"/>
              <v:stroke on="f"/>
              <v:imagedata o:title=""/>
              <o:lock v:ext="edit" aspectratio="f"/>
              <v:textbox inset="0mm,0mm,0mm,0mm">
                <w:txbxContent>
                  <w:p w14:paraId="1B3245FD">
                    <w:pPr>
                      <w:spacing w:line="264" w:lineRule="exact"/>
                      <w:ind w:left="20"/>
                      <w:rPr>
                        <w:rFonts w:ascii="Calibri" w:hAnsi="Calibri"/>
                        <w:sz w:val="24"/>
                      </w:rPr>
                    </w:pPr>
                    <w:r>
                      <w:rPr>
                        <w:rFonts w:ascii="Calibri" w:hAnsi="Calibri"/>
                        <w:color w:val="333399"/>
                        <w:sz w:val="24"/>
                      </w:rPr>
                      <w:t>Καπνικαρέας</w:t>
                    </w:r>
                    <w:r>
                      <w:rPr>
                        <w:rFonts w:ascii="Calibri" w:hAnsi="Calibri"/>
                        <w:color w:val="333399"/>
                        <w:spacing w:val="-7"/>
                        <w:sz w:val="24"/>
                      </w:rPr>
                      <w:t xml:space="preserve"> </w:t>
                    </w:r>
                    <w:r>
                      <w:rPr>
                        <w:rFonts w:ascii="Calibri" w:hAnsi="Calibri"/>
                        <w:color w:val="333399"/>
                        <w:sz w:val="24"/>
                      </w:rPr>
                      <w:t>19Α</w:t>
                    </w:r>
                    <w:r>
                      <w:rPr>
                        <w:rFonts w:ascii="Calibri" w:hAnsi="Calibri"/>
                        <w:color w:val="333399"/>
                        <w:spacing w:val="-1"/>
                        <w:sz w:val="24"/>
                      </w:rPr>
                      <w:t xml:space="preserve"> </w:t>
                    </w:r>
                    <w:r>
                      <w:rPr>
                        <w:rFonts w:ascii="Calibri" w:hAnsi="Calibri"/>
                        <w:color w:val="333399"/>
                        <w:sz w:val="24"/>
                      </w:rPr>
                      <w:t>|</w:t>
                    </w:r>
                    <w:r>
                      <w:rPr>
                        <w:rFonts w:ascii="Calibri" w:hAnsi="Calibri"/>
                        <w:color w:val="333399"/>
                        <w:spacing w:val="-7"/>
                        <w:sz w:val="24"/>
                      </w:rPr>
                      <w:t xml:space="preserve"> </w:t>
                    </w:r>
                    <w:r>
                      <w:rPr>
                        <w:rFonts w:ascii="Calibri" w:hAnsi="Calibri"/>
                        <w:color w:val="333399"/>
                        <w:sz w:val="24"/>
                      </w:rPr>
                      <w:t>Αθήνα</w:t>
                    </w:r>
                    <w:r>
                      <w:rPr>
                        <w:rFonts w:ascii="Calibri" w:hAnsi="Calibri"/>
                        <w:color w:val="333399"/>
                        <w:spacing w:val="-7"/>
                        <w:sz w:val="24"/>
                      </w:rPr>
                      <w:t xml:space="preserve"> </w:t>
                    </w:r>
                    <w:r>
                      <w:rPr>
                        <w:rFonts w:ascii="Calibri" w:hAnsi="Calibri"/>
                        <w:color w:val="333399"/>
                        <w:sz w:val="24"/>
                      </w:rPr>
                      <w:t>|</w:t>
                    </w:r>
                    <w:r>
                      <w:rPr>
                        <w:rFonts w:ascii="Calibri" w:hAnsi="Calibri"/>
                        <w:color w:val="333399"/>
                        <w:spacing w:val="-7"/>
                        <w:sz w:val="24"/>
                      </w:rPr>
                      <w:t xml:space="preserve"> </w:t>
                    </w:r>
                    <w:r>
                      <w:rPr>
                        <w:rFonts w:ascii="Calibri" w:hAnsi="Calibri"/>
                        <w:color w:val="333399"/>
                        <w:sz w:val="24"/>
                      </w:rPr>
                      <w:t>10556</w:t>
                    </w:r>
                    <w:r>
                      <w:rPr>
                        <w:rFonts w:ascii="Calibri" w:hAnsi="Calibri"/>
                        <w:color w:val="333399"/>
                        <w:spacing w:val="-3"/>
                        <w:sz w:val="24"/>
                      </w:rPr>
                      <w:t xml:space="preserve"> </w:t>
                    </w:r>
                    <w:r>
                      <w:rPr>
                        <w:rFonts w:ascii="Calibri" w:hAnsi="Calibri"/>
                        <w:color w:val="333399"/>
                        <w:sz w:val="24"/>
                      </w:rPr>
                      <w:t>|</w:t>
                    </w:r>
                    <w:r>
                      <w:rPr>
                        <w:rFonts w:ascii="Calibri" w:hAnsi="Calibri"/>
                        <w:color w:val="333399"/>
                        <w:spacing w:val="-7"/>
                        <w:sz w:val="24"/>
                      </w:rPr>
                      <w:t xml:space="preserve"> </w:t>
                    </w:r>
                    <w:r>
                      <w:rPr>
                        <w:rFonts w:ascii="Calibri" w:hAnsi="Calibri"/>
                        <w:color w:val="333399"/>
                        <w:sz w:val="24"/>
                      </w:rPr>
                      <w:t>T.</w:t>
                    </w:r>
                    <w:r>
                      <w:rPr>
                        <w:rFonts w:ascii="Calibri" w:hAnsi="Calibri"/>
                        <w:color w:val="333399"/>
                        <w:spacing w:val="-2"/>
                        <w:sz w:val="24"/>
                      </w:rPr>
                      <w:t xml:space="preserve"> </w:t>
                    </w:r>
                    <w:r>
                      <w:rPr>
                        <w:rFonts w:ascii="Calibri" w:hAnsi="Calibri"/>
                        <w:color w:val="333399"/>
                        <w:sz w:val="24"/>
                      </w:rPr>
                      <w:t>+30</w:t>
                    </w:r>
                    <w:r>
                      <w:rPr>
                        <w:rFonts w:ascii="Calibri" w:hAnsi="Calibri"/>
                        <w:color w:val="333399"/>
                        <w:spacing w:val="-3"/>
                        <w:sz w:val="24"/>
                      </w:rPr>
                      <w:t xml:space="preserve"> </w:t>
                    </w:r>
                    <w:r>
                      <w:rPr>
                        <w:rFonts w:ascii="Calibri" w:hAnsi="Calibri"/>
                        <w:color w:val="333399"/>
                        <w:sz w:val="24"/>
                      </w:rPr>
                      <w:t>6944474825</w:t>
                    </w:r>
                    <w:r>
                      <w:rPr>
                        <w:rFonts w:ascii="Calibri" w:hAnsi="Calibri"/>
                        <w:color w:val="333399"/>
                        <w:spacing w:val="-7"/>
                        <w:sz w:val="24"/>
                      </w:rPr>
                      <w:t xml:space="preserve"> </w:t>
                    </w:r>
                    <w:r>
                      <w:rPr>
                        <w:rFonts w:ascii="Calibri" w:hAnsi="Calibri"/>
                        <w:color w:val="333399"/>
                        <w:sz w:val="24"/>
                      </w:rPr>
                      <w:t>|</w:t>
                    </w:r>
                    <w:r>
                      <w:rPr>
                        <w:rFonts w:ascii="Calibri" w:hAnsi="Calibri"/>
                        <w:color w:val="333399"/>
                        <w:spacing w:val="3"/>
                        <w:sz w:val="24"/>
                      </w:rPr>
                      <w:t xml:space="preserve"> </w:t>
                    </w:r>
                    <w:r>
                      <w:rPr>
                        <w:rFonts w:ascii="Calibri" w:hAnsi="Calibri"/>
                        <w:color w:val="333399"/>
                        <w:sz w:val="24"/>
                      </w:rPr>
                      <w:t>Ε.</w:t>
                    </w:r>
                    <w:r>
                      <w:rPr>
                        <w:rFonts w:ascii="Calibri" w:hAnsi="Calibri"/>
                        <w:color w:val="333399"/>
                        <w:spacing w:val="3"/>
                        <w:sz w:val="24"/>
                      </w:rPr>
                      <w:t xml:space="preserve"> </w:t>
                    </w:r>
                    <w:r>
                      <w:fldChar w:fldCharType="begin"/>
                    </w:r>
                    <w:r>
                      <w:instrText xml:space="preserve"> HYPERLINK "mailto:smahellasorg@gmail.com" \h </w:instrText>
                    </w:r>
                    <w:r>
                      <w:fldChar w:fldCharType="separate"/>
                    </w:r>
                    <w:r>
                      <w:rPr>
                        <w:rFonts w:ascii="Calibri" w:hAnsi="Calibri"/>
                        <w:color w:val="333399"/>
                        <w:spacing w:val="-2"/>
                        <w:sz w:val="24"/>
                        <w:u w:val="single" w:color="333399"/>
                      </w:rPr>
                      <w:t>smahellasorg@gmail.com</w:t>
                    </w:r>
                    <w:r>
                      <w:rPr>
                        <w:rFonts w:ascii="Calibri" w:hAnsi="Calibri"/>
                        <w:color w:val="333399"/>
                        <w:spacing w:val="-2"/>
                        <w:sz w:val="24"/>
                        <w:u w:val="single" w:color="333399"/>
                      </w:rPr>
                      <w:fldChar w:fldCharType="end"/>
                    </w:r>
                  </w:p>
                </w:txbxContent>
              </v:textbox>
            </v:shape>
          </w:pict>
        </mc:Fallback>
      </mc:AlternateConten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ocumentProtection w:enforcement="0"/>
  <w:defaultTabStop w:val="720"/>
  <w:drawingGridHorizontalSpacing w:val="110"/>
  <w:displayHorizontalDrawingGridEvery w:val="2"/>
  <w:characterSpacingControl w:val="doNotCompress"/>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m:mathPr>
    <m:mathFont m:val="Cambria Math"/>
    <m:brkBin m:val="before"/>
    <m:brkBinSub m:val="--"/>
    <m:smallFrac m:val="0"/>
    <m:dispDef/>
    <m:lMargin m:val="0"/>
    <m:rMargin m:val="0"/>
    <m:defJc m:val="centerGroup"/>
    <m:wrapIndent m:val="1440"/>
    <m:intLim m:val="subSup"/>
    <m:naryLim m:val="undOvr"/>
  </m:mathPr>
  <w:themeFontLang w:val="el-GR"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SimSun"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uiPriority="99" w:name="header"/>
    <w:lsdException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semiHidden="0" w:name="Default Paragraph Font"/>
    <w:lsdException w:qFormat="1" w:unhideWhenUsed="0" w:uiPriority="1" w:semiHidden="0"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uiPriority="99" w:semiHidden="0"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autoSpaceDE w:val="0"/>
      <w:autoSpaceDN w:val="0"/>
      <w:spacing w:after="160" w:line="278" w:lineRule="auto"/>
    </w:pPr>
    <w:rPr>
      <w:rFonts w:ascii="Cambria" w:hAnsi="Cambria" w:eastAsia="Cambria" w:cs="Cambria"/>
      <w:sz w:val="22"/>
      <w:szCs w:val="22"/>
      <w:lang w:val="el-GR" w:eastAsia="en-US" w:bidi="ar-SA"/>
    </w:rPr>
  </w:style>
  <w:style w:type="paragraph" w:styleId="2">
    <w:name w:val="heading 1"/>
    <w:basedOn w:val="1"/>
    <w:next w:val="1"/>
    <w:qFormat/>
    <w:uiPriority w:val="9"/>
    <w:pPr>
      <w:spacing w:line="327" w:lineRule="exact"/>
      <w:ind w:left="384"/>
      <w:jc w:val="both"/>
      <w:outlineLvl w:val="0"/>
    </w:pPr>
    <w:rPr>
      <w:b/>
      <w:bCs/>
      <w:sz w:val="28"/>
      <w:szCs w:val="28"/>
    </w:rPr>
  </w:style>
  <w:style w:type="character" w:default="1" w:styleId="6">
    <w:name w:val="Default Paragraph Font"/>
    <w:unhideWhenUsed/>
    <w:uiPriority w:val="1"/>
  </w:style>
  <w:style w:type="table" w:default="1" w:styleId="7">
    <w:name w:val="Normal Table"/>
    <w:unhideWhenUsed/>
    <w:uiPriority w:val="99"/>
    <w:tblPr>
      <w:tblLayout w:type="fixed"/>
      <w:tblCellMar>
        <w:top w:w="0" w:type="dxa"/>
        <w:left w:w="108" w:type="dxa"/>
        <w:bottom w:w="0" w:type="dxa"/>
        <w:right w:w="108" w:type="dxa"/>
      </w:tblCellMar>
    </w:tblPr>
  </w:style>
  <w:style w:type="paragraph" w:styleId="3">
    <w:name w:val="Body Text"/>
    <w:basedOn w:val="1"/>
    <w:qFormat/>
    <w:uiPriority w:val="1"/>
    <w:rPr>
      <w:sz w:val="28"/>
      <w:szCs w:val="28"/>
    </w:rPr>
  </w:style>
  <w:style w:type="paragraph" w:styleId="4">
    <w:name w:val="footer"/>
    <w:basedOn w:val="1"/>
    <w:unhideWhenUsed/>
    <w:uiPriority w:val="99"/>
    <w:pPr>
      <w:tabs>
        <w:tab w:val="center" w:pos="4153"/>
        <w:tab w:val="right" w:pos="8306"/>
      </w:tabs>
      <w:snapToGrid w:val="0"/>
      <w:jc w:val="center"/>
    </w:pPr>
    <w:rPr>
      <w:sz w:val="18"/>
      <w:szCs w:val="18"/>
    </w:rPr>
  </w:style>
  <w:style w:type="paragraph" w:styleId="5">
    <w:name w:val="Normal (Web)"/>
    <w:basedOn w:val="1"/>
    <w:unhideWhenUsed/>
    <w:uiPriority w:val="99"/>
    <w:pPr>
      <w:widowControl/>
      <w:autoSpaceDE/>
      <w:autoSpaceDN/>
      <w:spacing w:before="100" w:beforeAutospacing="1" w:after="100" w:afterAutospacing="1"/>
    </w:pPr>
    <w:rPr>
      <w:rFonts w:ascii="Times New Roman" w:hAnsi="Times New Roman" w:cs="Times New Roman" w:eastAsiaTheme="minorEastAsia"/>
      <w:sz w:val="24"/>
      <w:szCs w:val="24"/>
      <w:lang w:eastAsia="el-GR"/>
    </w:rPr>
  </w:style>
  <w:style w:type="table" w:customStyle="1" w:styleId="8">
    <w:name w:val="Table Normal1"/>
    <w:unhideWhenUsed/>
    <w:qFormat/>
    <w:uiPriority w:val="2"/>
    <w:tblPr>
      <w:tblLayout w:type="fixed"/>
      <w:tblCellMar>
        <w:top w:w="0" w:type="dxa"/>
        <w:left w:w="0" w:type="dxa"/>
        <w:bottom w:w="0" w:type="dxa"/>
        <w:right w:w="0" w:type="dxa"/>
      </w:tblCellMar>
    </w:tblPr>
  </w:style>
  <w:style w:type="paragraph" w:customStyle="1" w:styleId="9">
    <w:name w:val="List Paragraph1"/>
    <w:basedOn w:val="1"/>
    <w:qFormat/>
    <w:uiPriority w:val="1"/>
    <w:pPr>
      <w:spacing w:before="2"/>
      <w:ind w:left="466" w:hanging="183"/>
    </w:pPr>
  </w:style>
  <w:style w:type="paragraph" w:customStyle="1" w:styleId="10">
    <w:name w:val="Table Paragraph"/>
    <w:basedOn w:val="1"/>
    <w:qFormat/>
    <w:uiPriority w:val="1"/>
    <w:rPr>
      <w:rFonts w:ascii="Times New Roman" w:hAnsi="Times New Roman" w:eastAsia="Times New Roman" w:cs="Times New Roman"/>
    </w:rPr>
  </w:style>
  <w:style w:type="paragraph" w:customStyle="1" w:styleId="11">
    <w:name w:val="isselectedend"/>
    <w:basedOn w:val="1"/>
    <w:uiPriority w:val="0"/>
    <w:pPr>
      <w:widowControl/>
      <w:autoSpaceDE/>
      <w:autoSpaceDN/>
      <w:spacing w:before="100" w:beforeAutospacing="1" w:after="100" w:afterAutospacing="1"/>
    </w:pPr>
    <w:rPr>
      <w:rFonts w:ascii="Times New Roman" w:hAnsi="Times New Roman" w:cs="Times New Roman" w:eastAsiaTheme="minorEastAsia"/>
      <w:sz w:val="24"/>
      <w:szCs w:val="24"/>
      <w:lang w:eastAsia="el-GR"/>
    </w:rPr>
  </w:style>
  <w:style w:type="paragraph" w:customStyle="1" w:styleId="12">
    <w:name w:val="Revision"/>
    <w:hidden/>
    <w:unhideWhenUsed/>
    <w:uiPriority w:val="99"/>
    <w:pPr>
      <w:spacing w:after="0" w:line="240" w:lineRule="auto"/>
    </w:pPr>
    <w:rPr>
      <w:rFonts w:ascii="Cambria" w:hAnsi="Cambria" w:eastAsia="Cambria" w:cs="Cambria"/>
      <w:sz w:val="22"/>
      <w:szCs w:val="22"/>
      <w:lang w:val="el-GR" w:eastAsia="en-US" w:bidi="ar-SA"/>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customXml" Target="../customXml/item1.xml"/><Relationship Id="rId6" Type="http://schemas.openxmlformats.org/officeDocument/2006/relationships/image" Target="media/image2.jpeg"/><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4</Pages>
  <Words>928</Words>
  <Characters>5017</Characters>
  <Lines>41</Lines>
  <Paragraphs>11</Paragraphs>
  <ScaleCrop>false</ScaleCrop>
  <LinksUpToDate>false</LinksUpToDate>
  <CharactersWithSpaces>5934</CharactersWithSpaces>
  <Application>WPS Office_0.0.0.0_F1E327BC-269C-435d-A152-05C5408002CA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2026-06-29T16:11:00Z</dcterms:created>
  <dc:creator>ΒΑΣΙΛΙΚΗ ΣΙΑΛΒΕΡΑ</dc:creator>
  <cp:lastModifiedBy>iPhone</cp:lastModifiedBy>
  <dcterms:modified xsi:type="dcterms:W3CDTF">2026-07-01T18:53:51Z</dcterms:modified>
  <cp:revision>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2026-03-20T00:00:00Z</vt:filetime>
  </property>
  <property fmtid="{D5CDD505-2E9C-101B-9397-08002B2CF9AE}" pid="3" name="Creator">
    <vt:lpwstr>Microsoft Word</vt:lpwstr>
  </property>
  <property fmtid="{D5CDD505-2E9C-101B-9397-08002B2CF9AE}" pid="4" name="LastSaved">
    <vt:filetime>2026-03-21T00:00:00Z</vt:filetime>
  </property>
  <property fmtid="{D5CDD505-2E9C-101B-9397-08002B2CF9AE}" pid="5" name="ICV">
    <vt:lpwstr>2FF65072D177AF9146DBFE69C55721CB_31</vt:lpwstr>
  </property>
  <property fmtid="{D5CDD505-2E9C-101B-9397-08002B2CF9AE}" pid="6" name="KSOProductBuildVer">
    <vt:lpwstr>2052-26.6.1</vt:lpwstr>
  </property>
</Properties>
</file>